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02346" w14:textId="473F99CF" w:rsidR="001E5D37" w:rsidRPr="00372ED9" w:rsidRDefault="00C12E6D" w:rsidP="00C12E6D">
      <w:pPr>
        <w:jc w:val="center"/>
        <w:rPr>
          <w:b/>
          <w:bCs/>
          <w:u w:val="single"/>
        </w:rPr>
      </w:pPr>
      <w:r w:rsidRPr="00372ED9">
        <w:rPr>
          <w:b/>
          <w:bCs/>
          <w:u w:val="single"/>
        </w:rPr>
        <w:t>Current FDOT D5 Staffing Levels at RTMC</w:t>
      </w:r>
    </w:p>
    <w:p w14:paraId="4CFDD1BA" w14:textId="6DFC6E0B" w:rsidR="00C12E6D" w:rsidRDefault="00C12E6D"/>
    <w:p w14:paraId="08167FA8" w14:textId="77777777" w:rsidR="00C12E6D" w:rsidRDefault="00C12E6D"/>
    <w:p w14:paraId="496CC1E5" w14:textId="694C5B1B" w:rsidR="00C12E6D" w:rsidRDefault="00C12E6D">
      <w:r>
        <w:t>This staffing does not include Express Lanes or Ramp Signaling work as this will not be completed until Late 2021.  This is all shifts combined into one number.  Please note the contracts are currently split differently than they will be in the proposed contract.</w:t>
      </w:r>
    </w:p>
    <w:p w14:paraId="4B2DFF51" w14:textId="4CD5B5C4" w:rsidR="00C12E6D" w:rsidRDefault="00C12E6D">
      <w:pPr>
        <w:rPr>
          <w:b/>
          <w:bCs/>
        </w:rPr>
      </w:pPr>
      <w:r w:rsidRPr="00C12E6D">
        <w:rPr>
          <w:b/>
          <w:bCs/>
        </w:rPr>
        <w:t>TMC Floor</w:t>
      </w:r>
    </w:p>
    <w:p w14:paraId="413F55D5" w14:textId="23692002" w:rsidR="00C12E6D" w:rsidRDefault="00C12E6D" w:rsidP="00C12E6D">
      <w:pPr>
        <w:pStyle w:val="ListParagraph"/>
        <w:numPr>
          <w:ilvl w:val="0"/>
          <w:numId w:val="2"/>
        </w:numPr>
      </w:pPr>
      <w:r w:rsidRPr="00C12E6D">
        <w:t>1 TIM Manager – 40 hours per week</w:t>
      </w:r>
    </w:p>
    <w:p w14:paraId="12FDAA2C" w14:textId="2099E139" w:rsidR="00C12E6D" w:rsidRPr="00C12E6D" w:rsidRDefault="00C12E6D" w:rsidP="00C12E6D">
      <w:pPr>
        <w:pStyle w:val="ListParagraph"/>
        <w:numPr>
          <w:ilvl w:val="0"/>
          <w:numId w:val="2"/>
        </w:numPr>
      </w:pPr>
      <w:r>
        <w:t>TWO for other positions below</w:t>
      </w:r>
    </w:p>
    <w:tbl>
      <w:tblPr>
        <w:tblW w:w="49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60"/>
        <w:gridCol w:w="1180"/>
      </w:tblGrid>
      <w:tr w:rsidR="00C12E6D" w14:paraId="090B0921" w14:textId="77777777" w:rsidTr="00C12E6D">
        <w:trPr>
          <w:trHeight w:val="315"/>
        </w:trPr>
        <w:tc>
          <w:tcPr>
            <w:tcW w:w="3760" w:type="dxa"/>
            <w:noWrap/>
            <w:tcMar>
              <w:top w:w="0" w:type="dxa"/>
              <w:left w:w="108" w:type="dxa"/>
              <w:bottom w:w="0" w:type="dxa"/>
              <w:right w:w="108" w:type="dxa"/>
            </w:tcMar>
            <w:vAlign w:val="bottom"/>
            <w:hideMark/>
          </w:tcPr>
          <w:p w14:paraId="29764E1B" w14:textId="77777777" w:rsidR="00C12E6D" w:rsidRDefault="00C12E6D">
            <w:pPr>
              <w:jc w:val="center"/>
              <w:rPr>
                <w:b/>
                <w:bCs/>
                <w:color w:val="000000"/>
              </w:rPr>
            </w:pPr>
            <w:r>
              <w:rPr>
                <w:b/>
                <w:bCs/>
                <w:color w:val="000000"/>
              </w:rPr>
              <w:t>Position Category</w:t>
            </w:r>
          </w:p>
        </w:tc>
        <w:tc>
          <w:tcPr>
            <w:tcW w:w="1180" w:type="dxa"/>
            <w:noWrap/>
            <w:tcMar>
              <w:top w:w="0" w:type="dxa"/>
              <w:left w:w="108" w:type="dxa"/>
              <w:bottom w:w="0" w:type="dxa"/>
              <w:right w:w="108" w:type="dxa"/>
            </w:tcMar>
            <w:vAlign w:val="bottom"/>
            <w:hideMark/>
          </w:tcPr>
          <w:p w14:paraId="3A9F36EE" w14:textId="77777777" w:rsidR="00C12E6D" w:rsidRDefault="00C12E6D">
            <w:pPr>
              <w:jc w:val="center"/>
              <w:rPr>
                <w:b/>
                <w:bCs/>
                <w:color w:val="000000"/>
              </w:rPr>
            </w:pPr>
            <w:r>
              <w:rPr>
                <w:b/>
                <w:bCs/>
                <w:color w:val="000000"/>
              </w:rPr>
              <w:t>FTE</w:t>
            </w:r>
          </w:p>
        </w:tc>
      </w:tr>
      <w:tr w:rsidR="00C12E6D" w14:paraId="03ED5912" w14:textId="77777777" w:rsidTr="00C12E6D">
        <w:trPr>
          <w:trHeight w:val="300"/>
        </w:trPr>
        <w:tc>
          <w:tcPr>
            <w:tcW w:w="4940" w:type="dxa"/>
            <w:gridSpan w:val="2"/>
            <w:noWrap/>
            <w:tcMar>
              <w:top w:w="0" w:type="dxa"/>
              <w:left w:w="108" w:type="dxa"/>
              <w:bottom w:w="0" w:type="dxa"/>
              <w:right w:w="108" w:type="dxa"/>
            </w:tcMar>
            <w:vAlign w:val="bottom"/>
            <w:hideMark/>
          </w:tcPr>
          <w:p w14:paraId="0769E11A" w14:textId="77777777" w:rsidR="00C12E6D" w:rsidRDefault="00C12E6D">
            <w:pPr>
              <w:jc w:val="center"/>
              <w:rPr>
                <w:color w:val="000000"/>
              </w:rPr>
            </w:pPr>
            <w:r>
              <w:rPr>
                <w:color w:val="000000"/>
              </w:rPr>
              <w:t>I-4</w:t>
            </w:r>
          </w:p>
        </w:tc>
      </w:tr>
      <w:tr w:rsidR="00C12E6D" w14:paraId="40F971BA" w14:textId="77777777" w:rsidTr="00C12E6D">
        <w:trPr>
          <w:trHeight w:val="300"/>
        </w:trPr>
        <w:tc>
          <w:tcPr>
            <w:tcW w:w="3760" w:type="dxa"/>
            <w:noWrap/>
            <w:tcMar>
              <w:top w:w="0" w:type="dxa"/>
              <w:left w:w="108" w:type="dxa"/>
              <w:bottom w:w="0" w:type="dxa"/>
              <w:right w:w="108" w:type="dxa"/>
            </w:tcMar>
            <w:vAlign w:val="bottom"/>
            <w:hideMark/>
          </w:tcPr>
          <w:p w14:paraId="437ECAFA" w14:textId="77777777" w:rsidR="00C12E6D" w:rsidRDefault="00C12E6D">
            <w:pPr>
              <w:rPr>
                <w:color w:val="000000"/>
              </w:rPr>
            </w:pPr>
            <w:r>
              <w:rPr>
                <w:color w:val="000000"/>
              </w:rPr>
              <w:t>RTMC Manager</w:t>
            </w:r>
          </w:p>
        </w:tc>
        <w:tc>
          <w:tcPr>
            <w:tcW w:w="1180" w:type="dxa"/>
            <w:noWrap/>
            <w:tcMar>
              <w:top w:w="0" w:type="dxa"/>
              <w:left w:w="108" w:type="dxa"/>
              <w:bottom w:w="0" w:type="dxa"/>
              <w:right w:w="108" w:type="dxa"/>
            </w:tcMar>
            <w:vAlign w:val="bottom"/>
            <w:hideMark/>
          </w:tcPr>
          <w:p w14:paraId="723D9E93" w14:textId="77777777" w:rsidR="00C12E6D" w:rsidRDefault="00C12E6D">
            <w:pPr>
              <w:jc w:val="center"/>
              <w:rPr>
                <w:color w:val="000000"/>
              </w:rPr>
            </w:pPr>
            <w:r>
              <w:rPr>
                <w:color w:val="000000"/>
              </w:rPr>
              <w:t>1</w:t>
            </w:r>
          </w:p>
        </w:tc>
      </w:tr>
      <w:tr w:rsidR="00C12E6D" w14:paraId="25608690" w14:textId="77777777" w:rsidTr="00C12E6D">
        <w:trPr>
          <w:trHeight w:val="300"/>
        </w:trPr>
        <w:tc>
          <w:tcPr>
            <w:tcW w:w="3760" w:type="dxa"/>
            <w:noWrap/>
            <w:tcMar>
              <w:top w:w="0" w:type="dxa"/>
              <w:left w:w="108" w:type="dxa"/>
              <w:bottom w:w="0" w:type="dxa"/>
              <w:right w:w="108" w:type="dxa"/>
            </w:tcMar>
            <w:vAlign w:val="bottom"/>
            <w:hideMark/>
          </w:tcPr>
          <w:p w14:paraId="3C8CBE05" w14:textId="77777777" w:rsidR="00C12E6D" w:rsidRDefault="00C12E6D">
            <w:pPr>
              <w:rPr>
                <w:color w:val="000000"/>
              </w:rPr>
            </w:pPr>
            <w:r>
              <w:rPr>
                <w:color w:val="000000"/>
              </w:rPr>
              <w:t xml:space="preserve">Supervisor </w:t>
            </w:r>
          </w:p>
        </w:tc>
        <w:tc>
          <w:tcPr>
            <w:tcW w:w="1180" w:type="dxa"/>
            <w:noWrap/>
            <w:tcMar>
              <w:top w:w="0" w:type="dxa"/>
              <w:left w:w="108" w:type="dxa"/>
              <w:bottom w:w="0" w:type="dxa"/>
              <w:right w:w="108" w:type="dxa"/>
            </w:tcMar>
            <w:vAlign w:val="bottom"/>
            <w:hideMark/>
          </w:tcPr>
          <w:p w14:paraId="7E628A4C" w14:textId="77777777" w:rsidR="00C12E6D" w:rsidRDefault="00C12E6D">
            <w:pPr>
              <w:jc w:val="center"/>
              <w:rPr>
                <w:color w:val="000000"/>
              </w:rPr>
            </w:pPr>
            <w:r>
              <w:rPr>
                <w:color w:val="000000"/>
              </w:rPr>
              <w:t>2</w:t>
            </w:r>
          </w:p>
        </w:tc>
      </w:tr>
      <w:tr w:rsidR="00C12E6D" w14:paraId="134BE496" w14:textId="77777777" w:rsidTr="00C12E6D">
        <w:trPr>
          <w:trHeight w:val="300"/>
        </w:trPr>
        <w:tc>
          <w:tcPr>
            <w:tcW w:w="3760" w:type="dxa"/>
            <w:noWrap/>
            <w:tcMar>
              <w:top w:w="0" w:type="dxa"/>
              <w:left w:w="108" w:type="dxa"/>
              <w:bottom w:w="0" w:type="dxa"/>
              <w:right w:w="108" w:type="dxa"/>
            </w:tcMar>
            <w:vAlign w:val="bottom"/>
            <w:hideMark/>
          </w:tcPr>
          <w:p w14:paraId="03170D05" w14:textId="77777777" w:rsidR="00C12E6D" w:rsidRDefault="00C12E6D">
            <w:pPr>
              <w:rPr>
                <w:color w:val="000000"/>
              </w:rPr>
            </w:pPr>
            <w:r>
              <w:rPr>
                <w:color w:val="000000"/>
              </w:rPr>
              <w:t>Lead Operator</w:t>
            </w:r>
          </w:p>
        </w:tc>
        <w:tc>
          <w:tcPr>
            <w:tcW w:w="1180" w:type="dxa"/>
            <w:noWrap/>
            <w:tcMar>
              <w:top w:w="0" w:type="dxa"/>
              <w:left w:w="108" w:type="dxa"/>
              <w:bottom w:w="0" w:type="dxa"/>
              <w:right w:w="108" w:type="dxa"/>
            </w:tcMar>
            <w:vAlign w:val="bottom"/>
            <w:hideMark/>
          </w:tcPr>
          <w:p w14:paraId="265B2FF7" w14:textId="77777777" w:rsidR="00C12E6D" w:rsidRDefault="00C12E6D">
            <w:pPr>
              <w:jc w:val="center"/>
              <w:rPr>
                <w:color w:val="000000"/>
              </w:rPr>
            </w:pPr>
            <w:r>
              <w:rPr>
                <w:color w:val="000000"/>
              </w:rPr>
              <w:t>1</w:t>
            </w:r>
          </w:p>
        </w:tc>
      </w:tr>
      <w:tr w:rsidR="00C12E6D" w14:paraId="59AFDA71" w14:textId="77777777" w:rsidTr="00C12E6D">
        <w:trPr>
          <w:trHeight w:val="300"/>
        </w:trPr>
        <w:tc>
          <w:tcPr>
            <w:tcW w:w="3760" w:type="dxa"/>
            <w:noWrap/>
            <w:tcMar>
              <w:top w:w="0" w:type="dxa"/>
              <w:left w:w="108" w:type="dxa"/>
              <w:bottom w:w="0" w:type="dxa"/>
              <w:right w:w="108" w:type="dxa"/>
            </w:tcMar>
            <w:vAlign w:val="bottom"/>
            <w:hideMark/>
          </w:tcPr>
          <w:p w14:paraId="618D0E68" w14:textId="77777777" w:rsidR="00C12E6D" w:rsidRDefault="00C12E6D">
            <w:pPr>
              <w:rPr>
                <w:color w:val="000000"/>
              </w:rPr>
            </w:pPr>
            <w:r>
              <w:rPr>
                <w:color w:val="000000"/>
              </w:rPr>
              <w:t>Operator (Standard &amp; Intermediate)</w:t>
            </w:r>
          </w:p>
        </w:tc>
        <w:tc>
          <w:tcPr>
            <w:tcW w:w="1180" w:type="dxa"/>
            <w:noWrap/>
            <w:tcMar>
              <w:top w:w="0" w:type="dxa"/>
              <w:left w:w="108" w:type="dxa"/>
              <w:bottom w:w="0" w:type="dxa"/>
              <w:right w:w="108" w:type="dxa"/>
            </w:tcMar>
            <w:vAlign w:val="bottom"/>
            <w:hideMark/>
          </w:tcPr>
          <w:p w14:paraId="7B6E834B" w14:textId="77777777" w:rsidR="00C12E6D" w:rsidRDefault="00C12E6D">
            <w:pPr>
              <w:jc w:val="center"/>
              <w:rPr>
                <w:color w:val="000000"/>
              </w:rPr>
            </w:pPr>
            <w:r>
              <w:rPr>
                <w:color w:val="000000"/>
              </w:rPr>
              <w:t>12</w:t>
            </w:r>
          </w:p>
        </w:tc>
      </w:tr>
      <w:tr w:rsidR="00C12E6D" w14:paraId="697EB3F5" w14:textId="77777777" w:rsidTr="00C12E6D">
        <w:trPr>
          <w:trHeight w:val="300"/>
        </w:trPr>
        <w:tc>
          <w:tcPr>
            <w:tcW w:w="3760" w:type="dxa"/>
            <w:noWrap/>
            <w:tcMar>
              <w:top w:w="0" w:type="dxa"/>
              <w:left w:w="108" w:type="dxa"/>
              <w:bottom w:w="0" w:type="dxa"/>
              <w:right w:w="108" w:type="dxa"/>
            </w:tcMar>
            <w:vAlign w:val="bottom"/>
            <w:hideMark/>
          </w:tcPr>
          <w:p w14:paraId="4A5C072E" w14:textId="77777777" w:rsidR="00C12E6D" w:rsidRDefault="00C12E6D">
            <w:pPr>
              <w:rPr>
                <w:color w:val="000000"/>
              </w:rPr>
            </w:pPr>
            <w:r>
              <w:rPr>
                <w:color w:val="000000"/>
              </w:rPr>
              <w:t>Corridor Manager (Senior and Standard)</w:t>
            </w:r>
          </w:p>
        </w:tc>
        <w:tc>
          <w:tcPr>
            <w:tcW w:w="1180" w:type="dxa"/>
            <w:noWrap/>
            <w:tcMar>
              <w:top w:w="0" w:type="dxa"/>
              <w:left w:w="108" w:type="dxa"/>
              <w:bottom w:w="0" w:type="dxa"/>
              <w:right w:w="108" w:type="dxa"/>
            </w:tcMar>
            <w:vAlign w:val="bottom"/>
            <w:hideMark/>
          </w:tcPr>
          <w:p w14:paraId="478C394A" w14:textId="77777777" w:rsidR="00C12E6D" w:rsidRDefault="00C12E6D">
            <w:pPr>
              <w:jc w:val="center"/>
              <w:rPr>
                <w:color w:val="000000"/>
              </w:rPr>
            </w:pPr>
            <w:r>
              <w:rPr>
                <w:color w:val="000000"/>
              </w:rPr>
              <w:t>4</w:t>
            </w:r>
          </w:p>
        </w:tc>
      </w:tr>
      <w:tr w:rsidR="00C12E6D" w14:paraId="0D3D86BE" w14:textId="77777777" w:rsidTr="00C12E6D">
        <w:trPr>
          <w:trHeight w:val="300"/>
        </w:trPr>
        <w:tc>
          <w:tcPr>
            <w:tcW w:w="3760" w:type="dxa"/>
            <w:noWrap/>
            <w:tcMar>
              <w:top w:w="0" w:type="dxa"/>
              <w:left w:w="108" w:type="dxa"/>
              <w:bottom w:w="0" w:type="dxa"/>
              <w:right w:w="108" w:type="dxa"/>
            </w:tcMar>
            <w:vAlign w:val="bottom"/>
            <w:hideMark/>
          </w:tcPr>
          <w:p w14:paraId="3CCAA34F" w14:textId="77777777" w:rsidR="00C12E6D" w:rsidRDefault="00C12E6D">
            <w:pPr>
              <w:rPr>
                <w:color w:val="000000"/>
              </w:rPr>
            </w:pPr>
            <w:r>
              <w:rPr>
                <w:color w:val="000000"/>
              </w:rPr>
              <w:t>Signal Timing Engineer</w:t>
            </w:r>
          </w:p>
        </w:tc>
        <w:tc>
          <w:tcPr>
            <w:tcW w:w="1180" w:type="dxa"/>
            <w:noWrap/>
            <w:tcMar>
              <w:top w:w="0" w:type="dxa"/>
              <w:left w:w="108" w:type="dxa"/>
              <w:bottom w:w="0" w:type="dxa"/>
              <w:right w:w="108" w:type="dxa"/>
            </w:tcMar>
            <w:vAlign w:val="bottom"/>
            <w:hideMark/>
          </w:tcPr>
          <w:p w14:paraId="44E7D75B" w14:textId="77777777" w:rsidR="00C12E6D" w:rsidRDefault="00C12E6D">
            <w:pPr>
              <w:jc w:val="center"/>
              <w:rPr>
                <w:color w:val="000000"/>
              </w:rPr>
            </w:pPr>
            <w:r>
              <w:rPr>
                <w:color w:val="000000"/>
              </w:rPr>
              <w:t>1</w:t>
            </w:r>
          </w:p>
        </w:tc>
      </w:tr>
      <w:tr w:rsidR="00C12E6D" w14:paraId="3E5B24A9" w14:textId="77777777" w:rsidTr="00C12E6D">
        <w:trPr>
          <w:trHeight w:val="300"/>
        </w:trPr>
        <w:tc>
          <w:tcPr>
            <w:tcW w:w="3760" w:type="dxa"/>
            <w:noWrap/>
            <w:tcMar>
              <w:top w:w="0" w:type="dxa"/>
              <w:left w:w="108" w:type="dxa"/>
              <w:bottom w:w="0" w:type="dxa"/>
              <w:right w:w="108" w:type="dxa"/>
            </w:tcMar>
            <w:vAlign w:val="bottom"/>
            <w:hideMark/>
          </w:tcPr>
          <w:p w14:paraId="0C66E1D8" w14:textId="77777777" w:rsidR="00C12E6D" w:rsidRDefault="00C12E6D">
            <w:pPr>
              <w:rPr>
                <w:color w:val="000000"/>
              </w:rPr>
            </w:pPr>
            <w:r>
              <w:rPr>
                <w:color w:val="000000"/>
              </w:rPr>
              <w:t>TIM Specialist</w:t>
            </w:r>
          </w:p>
        </w:tc>
        <w:tc>
          <w:tcPr>
            <w:tcW w:w="1180" w:type="dxa"/>
            <w:noWrap/>
            <w:tcMar>
              <w:top w:w="0" w:type="dxa"/>
              <w:left w:w="108" w:type="dxa"/>
              <w:bottom w:w="0" w:type="dxa"/>
              <w:right w:w="108" w:type="dxa"/>
            </w:tcMar>
            <w:vAlign w:val="bottom"/>
            <w:hideMark/>
          </w:tcPr>
          <w:p w14:paraId="61F2E57F" w14:textId="77777777" w:rsidR="00C12E6D" w:rsidRDefault="00C12E6D">
            <w:pPr>
              <w:jc w:val="center"/>
              <w:rPr>
                <w:color w:val="000000"/>
              </w:rPr>
            </w:pPr>
            <w:r>
              <w:rPr>
                <w:color w:val="000000"/>
              </w:rPr>
              <w:t>1</w:t>
            </w:r>
          </w:p>
        </w:tc>
      </w:tr>
    </w:tbl>
    <w:p w14:paraId="092D0C65" w14:textId="204132FE" w:rsidR="00C12E6D" w:rsidRDefault="00C12E6D"/>
    <w:tbl>
      <w:tblPr>
        <w:tblW w:w="49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60"/>
        <w:gridCol w:w="1180"/>
      </w:tblGrid>
      <w:tr w:rsidR="00C12E6D" w14:paraId="13EDD992" w14:textId="77777777" w:rsidTr="00C12E6D">
        <w:trPr>
          <w:trHeight w:val="300"/>
        </w:trPr>
        <w:tc>
          <w:tcPr>
            <w:tcW w:w="3760" w:type="dxa"/>
            <w:noWrap/>
            <w:tcMar>
              <w:top w:w="0" w:type="dxa"/>
              <w:left w:w="108" w:type="dxa"/>
              <w:bottom w:w="0" w:type="dxa"/>
              <w:right w:w="108" w:type="dxa"/>
            </w:tcMar>
            <w:vAlign w:val="bottom"/>
          </w:tcPr>
          <w:p w14:paraId="478C9EFB" w14:textId="7BD48E40" w:rsidR="00C12E6D" w:rsidRDefault="00C12E6D" w:rsidP="00C12E6D">
            <w:pPr>
              <w:jc w:val="center"/>
              <w:rPr>
                <w:color w:val="000000"/>
              </w:rPr>
            </w:pPr>
            <w:r>
              <w:rPr>
                <w:b/>
                <w:bCs/>
                <w:color w:val="000000"/>
              </w:rPr>
              <w:t>Position Category</w:t>
            </w:r>
          </w:p>
        </w:tc>
        <w:tc>
          <w:tcPr>
            <w:tcW w:w="1180" w:type="dxa"/>
            <w:vAlign w:val="bottom"/>
          </w:tcPr>
          <w:p w14:paraId="4018D69B" w14:textId="246237F2" w:rsidR="00C12E6D" w:rsidRDefault="00C12E6D" w:rsidP="00C12E6D">
            <w:pPr>
              <w:jc w:val="center"/>
              <w:rPr>
                <w:color w:val="000000"/>
              </w:rPr>
            </w:pPr>
            <w:r>
              <w:rPr>
                <w:b/>
                <w:bCs/>
                <w:color w:val="000000"/>
              </w:rPr>
              <w:t>FTE</w:t>
            </w:r>
          </w:p>
        </w:tc>
      </w:tr>
      <w:tr w:rsidR="00C12E6D" w14:paraId="685D40AB" w14:textId="77777777" w:rsidTr="00B9025B">
        <w:trPr>
          <w:trHeight w:val="300"/>
        </w:trPr>
        <w:tc>
          <w:tcPr>
            <w:tcW w:w="4940" w:type="dxa"/>
            <w:gridSpan w:val="2"/>
            <w:noWrap/>
            <w:tcMar>
              <w:top w:w="0" w:type="dxa"/>
              <w:left w:w="108" w:type="dxa"/>
              <w:bottom w:w="0" w:type="dxa"/>
              <w:right w:w="108" w:type="dxa"/>
            </w:tcMar>
            <w:vAlign w:val="bottom"/>
            <w:hideMark/>
          </w:tcPr>
          <w:p w14:paraId="4D2A3C6F" w14:textId="77777777" w:rsidR="00C12E6D" w:rsidRDefault="00C12E6D" w:rsidP="00B9025B">
            <w:pPr>
              <w:jc w:val="center"/>
              <w:rPr>
                <w:color w:val="000000"/>
              </w:rPr>
            </w:pPr>
            <w:r>
              <w:rPr>
                <w:color w:val="000000"/>
              </w:rPr>
              <w:t>I-75 &amp; I-95</w:t>
            </w:r>
          </w:p>
        </w:tc>
      </w:tr>
      <w:tr w:rsidR="00C12E6D" w14:paraId="1DFE8B27" w14:textId="77777777" w:rsidTr="00B9025B">
        <w:trPr>
          <w:trHeight w:val="300"/>
        </w:trPr>
        <w:tc>
          <w:tcPr>
            <w:tcW w:w="3760" w:type="dxa"/>
            <w:noWrap/>
            <w:tcMar>
              <w:top w:w="0" w:type="dxa"/>
              <w:left w:w="108" w:type="dxa"/>
              <w:bottom w:w="0" w:type="dxa"/>
              <w:right w:w="108" w:type="dxa"/>
            </w:tcMar>
            <w:vAlign w:val="bottom"/>
            <w:hideMark/>
          </w:tcPr>
          <w:p w14:paraId="5C86E03F" w14:textId="77777777" w:rsidR="00C12E6D" w:rsidRDefault="00C12E6D" w:rsidP="00B9025B">
            <w:pPr>
              <w:rPr>
                <w:color w:val="000000"/>
              </w:rPr>
            </w:pPr>
            <w:r>
              <w:rPr>
                <w:color w:val="000000"/>
              </w:rPr>
              <w:t>RTMC Manager</w:t>
            </w:r>
          </w:p>
        </w:tc>
        <w:tc>
          <w:tcPr>
            <w:tcW w:w="1180" w:type="dxa"/>
            <w:noWrap/>
            <w:tcMar>
              <w:top w:w="0" w:type="dxa"/>
              <w:left w:w="108" w:type="dxa"/>
              <w:bottom w:w="0" w:type="dxa"/>
              <w:right w:w="108" w:type="dxa"/>
            </w:tcMar>
            <w:vAlign w:val="bottom"/>
            <w:hideMark/>
          </w:tcPr>
          <w:p w14:paraId="3D55C1F4" w14:textId="77777777" w:rsidR="00C12E6D" w:rsidRDefault="00C12E6D" w:rsidP="00B9025B">
            <w:pPr>
              <w:jc w:val="center"/>
              <w:rPr>
                <w:color w:val="000000"/>
              </w:rPr>
            </w:pPr>
            <w:r>
              <w:rPr>
                <w:color w:val="000000"/>
              </w:rPr>
              <w:t>1</w:t>
            </w:r>
          </w:p>
        </w:tc>
      </w:tr>
      <w:tr w:rsidR="00C12E6D" w14:paraId="55FA52F0" w14:textId="77777777" w:rsidTr="00B9025B">
        <w:trPr>
          <w:trHeight w:val="300"/>
        </w:trPr>
        <w:tc>
          <w:tcPr>
            <w:tcW w:w="3760" w:type="dxa"/>
            <w:noWrap/>
            <w:tcMar>
              <w:top w:w="0" w:type="dxa"/>
              <w:left w:w="108" w:type="dxa"/>
              <w:bottom w:w="0" w:type="dxa"/>
              <w:right w:w="108" w:type="dxa"/>
            </w:tcMar>
            <w:vAlign w:val="bottom"/>
            <w:hideMark/>
          </w:tcPr>
          <w:p w14:paraId="492D2505" w14:textId="77777777" w:rsidR="00C12E6D" w:rsidRDefault="00C12E6D" w:rsidP="00B9025B">
            <w:pPr>
              <w:rPr>
                <w:color w:val="000000"/>
              </w:rPr>
            </w:pPr>
            <w:r>
              <w:rPr>
                <w:color w:val="000000"/>
              </w:rPr>
              <w:t>Supervisor</w:t>
            </w:r>
          </w:p>
        </w:tc>
        <w:tc>
          <w:tcPr>
            <w:tcW w:w="1180" w:type="dxa"/>
            <w:noWrap/>
            <w:tcMar>
              <w:top w:w="0" w:type="dxa"/>
              <w:left w:w="108" w:type="dxa"/>
              <w:bottom w:w="0" w:type="dxa"/>
              <w:right w:w="108" w:type="dxa"/>
            </w:tcMar>
            <w:vAlign w:val="bottom"/>
            <w:hideMark/>
          </w:tcPr>
          <w:p w14:paraId="63F20017" w14:textId="77777777" w:rsidR="00C12E6D" w:rsidRDefault="00C12E6D" w:rsidP="00B9025B">
            <w:pPr>
              <w:jc w:val="center"/>
              <w:rPr>
                <w:color w:val="000000"/>
              </w:rPr>
            </w:pPr>
            <w:r>
              <w:rPr>
                <w:color w:val="000000"/>
              </w:rPr>
              <w:t>3</w:t>
            </w:r>
          </w:p>
        </w:tc>
      </w:tr>
      <w:tr w:rsidR="00C12E6D" w14:paraId="5DA1FAE6" w14:textId="77777777" w:rsidTr="00B9025B">
        <w:trPr>
          <w:trHeight w:val="300"/>
        </w:trPr>
        <w:tc>
          <w:tcPr>
            <w:tcW w:w="3760" w:type="dxa"/>
            <w:noWrap/>
            <w:tcMar>
              <w:top w:w="0" w:type="dxa"/>
              <w:left w:w="108" w:type="dxa"/>
              <w:bottom w:w="0" w:type="dxa"/>
              <w:right w:w="108" w:type="dxa"/>
            </w:tcMar>
            <w:vAlign w:val="bottom"/>
            <w:hideMark/>
          </w:tcPr>
          <w:p w14:paraId="7F4CA031" w14:textId="77777777" w:rsidR="00C12E6D" w:rsidRDefault="00C12E6D" w:rsidP="00B9025B">
            <w:pPr>
              <w:rPr>
                <w:color w:val="000000"/>
              </w:rPr>
            </w:pPr>
            <w:r>
              <w:rPr>
                <w:color w:val="000000"/>
              </w:rPr>
              <w:t>Lead Operator</w:t>
            </w:r>
          </w:p>
        </w:tc>
        <w:tc>
          <w:tcPr>
            <w:tcW w:w="1180" w:type="dxa"/>
            <w:noWrap/>
            <w:tcMar>
              <w:top w:w="0" w:type="dxa"/>
              <w:left w:w="108" w:type="dxa"/>
              <w:bottom w:w="0" w:type="dxa"/>
              <w:right w:w="108" w:type="dxa"/>
            </w:tcMar>
            <w:vAlign w:val="bottom"/>
            <w:hideMark/>
          </w:tcPr>
          <w:p w14:paraId="39AA844B" w14:textId="77777777" w:rsidR="00C12E6D" w:rsidRDefault="00C12E6D" w:rsidP="00B9025B">
            <w:pPr>
              <w:jc w:val="center"/>
              <w:rPr>
                <w:color w:val="000000"/>
              </w:rPr>
            </w:pPr>
            <w:r>
              <w:rPr>
                <w:color w:val="000000"/>
              </w:rPr>
              <w:t>3</w:t>
            </w:r>
          </w:p>
        </w:tc>
      </w:tr>
      <w:tr w:rsidR="00C12E6D" w14:paraId="25BEF73C" w14:textId="77777777" w:rsidTr="00B9025B">
        <w:trPr>
          <w:trHeight w:val="300"/>
        </w:trPr>
        <w:tc>
          <w:tcPr>
            <w:tcW w:w="3760" w:type="dxa"/>
            <w:noWrap/>
            <w:tcMar>
              <w:top w:w="0" w:type="dxa"/>
              <w:left w:w="108" w:type="dxa"/>
              <w:bottom w:w="0" w:type="dxa"/>
              <w:right w:w="108" w:type="dxa"/>
            </w:tcMar>
            <w:vAlign w:val="bottom"/>
            <w:hideMark/>
          </w:tcPr>
          <w:p w14:paraId="2A23389A" w14:textId="77777777" w:rsidR="00C12E6D" w:rsidRDefault="00C12E6D" w:rsidP="00B9025B">
            <w:pPr>
              <w:rPr>
                <w:color w:val="000000"/>
              </w:rPr>
            </w:pPr>
            <w:r>
              <w:rPr>
                <w:color w:val="000000"/>
              </w:rPr>
              <w:t>Operator</w:t>
            </w:r>
          </w:p>
        </w:tc>
        <w:tc>
          <w:tcPr>
            <w:tcW w:w="1180" w:type="dxa"/>
            <w:noWrap/>
            <w:tcMar>
              <w:top w:w="0" w:type="dxa"/>
              <w:left w:w="108" w:type="dxa"/>
              <w:bottom w:w="0" w:type="dxa"/>
              <w:right w:w="108" w:type="dxa"/>
            </w:tcMar>
            <w:vAlign w:val="bottom"/>
            <w:hideMark/>
          </w:tcPr>
          <w:p w14:paraId="243F26C4" w14:textId="77777777" w:rsidR="00C12E6D" w:rsidRDefault="00C12E6D" w:rsidP="00B9025B">
            <w:pPr>
              <w:jc w:val="center"/>
              <w:rPr>
                <w:color w:val="000000"/>
              </w:rPr>
            </w:pPr>
            <w:r>
              <w:rPr>
                <w:color w:val="000000"/>
              </w:rPr>
              <w:t>4</w:t>
            </w:r>
          </w:p>
        </w:tc>
      </w:tr>
      <w:tr w:rsidR="00C12E6D" w14:paraId="6A93DC07" w14:textId="77777777" w:rsidTr="00B9025B">
        <w:trPr>
          <w:trHeight w:val="300"/>
        </w:trPr>
        <w:tc>
          <w:tcPr>
            <w:tcW w:w="3760" w:type="dxa"/>
            <w:noWrap/>
            <w:tcMar>
              <w:top w:w="0" w:type="dxa"/>
              <w:left w:w="108" w:type="dxa"/>
              <w:bottom w:w="0" w:type="dxa"/>
              <w:right w:w="108" w:type="dxa"/>
            </w:tcMar>
            <w:vAlign w:val="bottom"/>
            <w:hideMark/>
          </w:tcPr>
          <w:p w14:paraId="2A1F7DF5" w14:textId="77777777" w:rsidR="00C12E6D" w:rsidRDefault="00C12E6D" w:rsidP="00B9025B">
            <w:pPr>
              <w:rPr>
                <w:color w:val="000000"/>
              </w:rPr>
            </w:pPr>
            <w:r>
              <w:rPr>
                <w:color w:val="000000"/>
              </w:rPr>
              <w:t>TIM Specialist</w:t>
            </w:r>
          </w:p>
        </w:tc>
        <w:tc>
          <w:tcPr>
            <w:tcW w:w="1180" w:type="dxa"/>
            <w:noWrap/>
            <w:tcMar>
              <w:top w:w="0" w:type="dxa"/>
              <w:left w:w="108" w:type="dxa"/>
              <w:bottom w:w="0" w:type="dxa"/>
              <w:right w:w="108" w:type="dxa"/>
            </w:tcMar>
            <w:vAlign w:val="bottom"/>
            <w:hideMark/>
          </w:tcPr>
          <w:p w14:paraId="152FEC95" w14:textId="77777777" w:rsidR="00C12E6D" w:rsidRDefault="00C12E6D" w:rsidP="00B9025B">
            <w:pPr>
              <w:jc w:val="center"/>
              <w:rPr>
                <w:color w:val="000000"/>
              </w:rPr>
            </w:pPr>
            <w:r>
              <w:rPr>
                <w:color w:val="000000"/>
              </w:rPr>
              <w:t>1</w:t>
            </w:r>
          </w:p>
        </w:tc>
      </w:tr>
      <w:tr w:rsidR="00C12E6D" w14:paraId="0BD047BC" w14:textId="77777777" w:rsidTr="00B9025B">
        <w:trPr>
          <w:trHeight w:val="315"/>
        </w:trPr>
        <w:tc>
          <w:tcPr>
            <w:tcW w:w="3760" w:type="dxa"/>
            <w:noWrap/>
            <w:tcMar>
              <w:top w:w="0" w:type="dxa"/>
              <w:left w:w="108" w:type="dxa"/>
              <w:bottom w:w="0" w:type="dxa"/>
              <w:right w:w="108" w:type="dxa"/>
            </w:tcMar>
            <w:vAlign w:val="bottom"/>
            <w:hideMark/>
          </w:tcPr>
          <w:p w14:paraId="456CF8D2" w14:textId="77777777" w:rsidR="00C12E6D" w:rsidRDefault="00C12E6D" w:rsidP="00B9025B">
            <w:pPr>
              <w:rPr>
                <w:color w:val="000000"/>
              </w:rPr>
            </w:pPr>
            <w:r>
              <w:rPr>
                <w:color w:val="000000"/>
              </w:rPr>
              <w:t>Corridor Manager</w:t>
            </w:r>
          </w:p>
        </w:tc>
        <w:tc>
          <w:tcPr>
            <w:tcW w:w="1180" w:type="dxa"/>
            <w:noWrap/>
            <w:tcMar>
              <w:top w:w="0" w:type="dxa"/>
              <w:left w:w="108" w:type="dxa"/>
              <w:bottom w:w="0" w:type="dxa"/>
              <w:right w:w="108" w:type="dxa"/>
            </w:tcMar>
            <w:vAlign w:val="bottom"/>
            <w:hideMark/>
          </w:tcPr>
          <w:p w14:paraId="009268EF" w14:textId="77777777" w:rsidR="00C12E6D" w:rsidRDefault="00C12E6D" w:rsidP="00B9025B">
            <w:pPr>
              <w:jc w:val="center"/>
              <w:rPr>
                <w:color w:val="000000"/>
              </w:rPr>
            </w:pPr>
            <w:r>
              <w:rPr>
                <w:color w:val="000000"/>
              </w:rPr>
              <w:t>1</w:t>
            </w:r>
          </w:p>
        </w:tc>
      </w:tr>
    </w:tbl>
    <w:p w14:paraId="004E0BE0" w14:textId="2EF3972C" w:rsidR="00C12E6D" w:rsidRDefault="00C12E6D"/>
    <w:p w14:paraId="51FB3F30" w14:textId="77777777" w:rsidR="00C12E6D" w:rsidRDefault="00C12E6D">
      <w:r>
        <w:br w:type="page"/>
      </w:r>
    </w:p>
    <w:p w14:paraId="68853B22" w14:textId="0075CD85" w:rsidR="00C12E6D" w:rsidRPr="00C12E6D" w:rsidRDefault="00C12E6D">
      <w:pPr>
        <w:rPr>
          <w:b/>
          <w:bCs/>
        </w:rPr>
      </w:pPr>
      <w:r w:rsidRPr="00C12E6D">
        <w:rPr>
          <w:b/>
          <w:bCs/>
        </w:rPr>
        <w:lastRenderedPageBreak/>
        <w:t>IT Staffing</w:t>
      </w:r>
    </w:p>
    <w:p w14:paraId="425A285B" w14:textId="05B94513" w:rsidR="00C12E6D" w:rsidRDefault="00C12E6D" w:rsidP="00C12E6D">
      <w:pPr>
        <w:pStyle w:val="ListParagraph"/>
        <w:numPr>
          <w:ilvl w:val="0"/>
          <w:numId w:val="1"/>
        </w:numPr>
      </w:pPr>
      <w:r>
        <w:t>16 hours per week ATSPM</w:t>
      </w:r>
    </w:p>
    <w:p w14:paraId="2F9B8F5E" w14:textId="49103C78" w:rsidR="00C12E6D" w:rsidRDefault="00C12E6D" w:rsidP="00C12E6D">
      <w:pPr>
        <w:pStyle w:val="ListParagraph"/>
        <w:numPr>
          <w:ilvl w:val="0"/>
          <w:numId w:val="1"/>
        </w:numPr>
      </w:pPr>
      <w:r>
        <w:t>16 hours per week Database</w:t>
      </w:r>
    </w:p>
    <w:p w14:paraId="0EEC9526" w14:textId="66BAB825" w:rsidR="00C12E6D" w:rsidRDefault="00C12E6D" w:rsidP="00C12E6D">
      <w:pPr>
        <w:pStyle w:val="ListParagraph"/>
        <w:numPr>
          <w:ilvl w:val="0"/>
          <w:numId w:val="1"/>
        </w:numPr>
      </w:pPr>
      <w:r>
        <w:t xml:space="preserve">60 hours per week </w:t>
      </w:r>
      <w:proofErr w:type="spellStart"/>
      <w:r>
        <w:t>Sunguide</w:t>
      </w:r>
      <w:proofErr w:type="spellEnd"/>
      <w:r>
        <w:t xml:space="preserve"> Admin</w:t>
      </w:r>
    </w:p>
    <w:p w14:paraId="243742FA" w14:textId="3F1BABB2" w:rsidR="00C12E6D" w:rsidRDefault="00C12E6D" w:rsidP="00C12E6D">
      <w:pPr>
        <w:pStyle w:val="ListParagraph"/>
        <w:numPr>
          <w:ilvl w:val="0"/>
          <w:numId w:val="1"/>
        </w:numPr>
      </w:pPr>
      <w:r>
        <w:t>2 hours per week website maintenance</w:t>
      </w:r>
    </w:p>
    <w:p w14:paraId="1C223F10" w14:textId="282776F3" w:rsidR="00C12E6D" w:rsidRDefault="00C12E6D" w:rsidP="00C12E6D"/>
    <w:p w14:paraId="2D960C83" w14:textId="0AF64B88" w:rsidR="00C12E6D" w:rsidRPr="00E47D4B" w:rsidRDefault="00C12E6D" w:rsidP="00C12E6D">
      <w:pPr>
        <w:rPr>
          <w:b/>
          <w:bCs/>
        </w:rPr>
      </w:pPr>
      <w:r w:rsidRPr="00E47D4B">
        <w:rPr>
          <w:b/>
          <w:bCs/>
        </w:rPr>
        <w:t>Miscellaneous</w:t>
      </w:r>
    </w:p>
    <w:p w14:paraId="4B8D5CC3" w14:textId="7D00D6B4" w:rsidR="00C12E6D" w:rsidRDefault="00C12E6D" w:rsidP="00C12E6D">
      <w:pPr>
        <w:pStyle w:val="ListParagraph"/>
        <w:numPr>
          <w:ilvl w:val="0"/>
          <w:numId w:val="1"/>
        </w:numPr>
      </w:pPr>
      <w:r>
        <w:t>8 hours per week research oversite</w:t>
      </w:r>
    </w:p>
    <w:p w14:paraId="2439AF77" w14:textId="2396AECC" w:rsidR="00C12E6D" w:rsidRDefault="00C12E6D" w:rsidP="00C12E6D"/>
    <w:p w14:paraId="66BC877F" w14:textId="3864B6E9" w:rsidR="00C12E6D" w:rsidRPr="00E47D4B" w:rsidRDefault="00C12E6D" w:rsidP="00C12E6D">
      <w:pPr>
        <w:rPr>
          <w:b/>
          <w:bCs/>
        </w:rPr>
      </w:pPr>
      <w:r w:rsidRPr="00E47D4B">
        <w:rPr>
          <w:b/>
          <w:bCs/>
        </w:rPr>
        <w:t>Other Contracted Services</w:t>
      </w:r>
    </w:p>
    <w:p w14:paraId="0AC9CA23" w14:textId="729E69E1" w:rsidR="00C12E6D" w:rsidRDefault="00C12E6D" w:rsidP="00C12E6D">
      <w:pPr>
        <w:pStyle w:val="ListParagraph"/>
        <w:numPr>
          <w:ilvl w:val="0"/>
          <w:numId w:val="1"/>
        </w:numPr>
      </w:pPr>
      <w:r>
        <w:t>Software Maintenance and Enhancement - $500K per year</w:t>
      </w:r>
      <w:r w:rsidR="00372ED9">
        <w:t xml:space="preserve"> total, split across </w:t>
      </w:r>
      <w:r>
        <w:t xml:space="preserve">two </w:t>
      </w:r>
      <w:proofErr w:type="gramStart"/>
      <w:r>
        <w:t>contracts</w:t>
      </w:r>
      <w:proofErr w:type="gramEnd"/>
    </w:p>
    <w:p w14:paraId="08BB0784" w14:textId="6C414757" w:rsidR="00C12E6D" w:rsidRDefault="00E47D4B" w:rsidP="00C12E6D">
      <w:pPr>
        <w:pStyle w:val="ListParagraph"/>
        <w:numPr>
          <w:ilvl w:val="0"/>
          <w:numId w:val="1"/>
        </w:numPr>
      </w:pPr>
      <w:r>
        <w:t>Retiming</w:t>
      </w:r>
      <w:r w:rsidR="00372ED9">
        <w:t xml:space="preserve"> – Approx. $840K per year total, split across 2 </w:t>
      </w:r>
      <w:proofErr w:type="gramStart"/>
      <w:r w:rsidR="00372ED9">
        <w:t>contracts</w:t>
      </w:r>
      <w:proofErr w:type="gramEnd"/>
    </w:p>
    <w:sectPr w:rsidR="00C12E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A4794"/>
    <w:multiLevelType w:val="hybridMultilevel"/>
    <w:tmpl w:val="57864300"/>
    <w:lvl w:ilvl="0" w:tplc="6CD004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581066"/>
    <w:multiLevelType w:val="hybridMultilevel"/>
    <w:tmpl w:val="818099A2"/>
    <w:lvl w:ilvl="0" w:tplc="6CD004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E6D"/>
    <w:rsid w:val="001E5D37"/>
    <w:rsid w:val="00372ED9"/>
    <w:rsid w:val="00C12E6D"/>
    <w:rsid w:val="00E47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C78BC"/>
  <w15:chartTrackingRefBased/>
  <w15:docId w15:val="{936C2CCC-0E29-437A-9799-68EBF444C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E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741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161</Words>
  <Characters>921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Dilmore, Jeremy</dc:creator>
  <cp:keywords/>
  <dc:description/>
  <cp:lastModifiedBy>Dilmore, Jeremy</cp:lastModifiedBy>
  <cp:revision>1</cp:revision>
  <dcterms:created xsi:type="dcterms:W3CDTF">2021-02-15T12:38:00Z</dcterms:created>
  <dcterms:modified xsi:type="dcterms:W3CDTF">2021-02-15T13:41:00Z</dcterms:modified>
</cp:coreProperties>
</file>